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C2403" w:rsidRDefault="003C2403" w:rsidP="003C2403">
      <w:pPr>
        <w:widowControl/>
        <w:jc w:val="center"/>
        <w:outlineLvl w:val="0"/>
        <w:rPr>
          <w:rFonts w:ascii="微软雅黑" w:eastAsia="微软雅黑" w:hAnsi="微软雅黑" w:cs="宋体"/>
          <w:b/>
          <w:bCs/>
          <w:color w:val="4B4B4B"/>
          <w:kern w:val="36"/>
          <w:sz w:val="34"/>
          <w:szCs w:val="34"/>
        </w:rPr>
      </w:pPr>
      <w:r w:rsidRPr="003C2403">
        <w:rPr>
          <w:rFonts w:ascii="微软雅黑" w:eastAsia="微软雅黑" w:hAnsi="微软雅黑" w:cs="宋体" w:hint="eastAsia"/>
          <w:b/>
          <w:bCs/>
          <w:color w:val="4B4B4B"/>
          <w:kern w:val="36"/>
          <w:sz w:val="34"/>
          <w:szCs w:val="34"/>
        </w:rPr>
        <w:t>中共中央办公厅 国务院办公厅</w:t>
      </w:r>
    </w:p>
    <w:p w:rsidR="003C2403" w:rsidRPr="003C2403" w:rsidRDefault="003C2403" w:rsidP="003C2403">
      <w:pPr>
        <w:widowControl/>
        <w:jc w:val="center"/>
        <w:outlineLvl w:val="0"/>
        <w:rPr>
          <w:rFonts w:ascii="微软雅黑" w:eastAsia="微软雅黑" w:hAnsi="微软雅黑" w:cs="宋体"/>
          <w:b/>
          <w:bCs/>
          <w:color w:val="4B4B4B"/>
          <w:kern w:val="36"/>
          <w:sz w:val="34"/>
          <w:szCs w:val="34"/>
        </w:rPr>
      </w:pPr>
      <w:r w:rsidRPr="003C2403">
        <w:rPr>
          <w:rFonts w:ascii="微软雅黑" w:eastAsia="微软雅黑" w:hAnsi="微软雅黑" w:cs="宋体" w:hint="eastAsia"/>
          <w:b/>
          <w:bCs/>
          <w:color w:val="4B4B4B"/>
          <w:kern w:val="36"/>
          <w:sz w:val="34"/>
          <w:szCs w:val="34"/>
        </w:rPr>
        <w:t>印发《关于推动现代职业教育高质量发展的意见》</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职业教育是国民教育体系和人力资源开发的重要组成部分，肩负着培养多样化人才、传承技术技能、促进就业创业的重要职责。在全面建设社会主义现代化国家新征程中，职业教育前途广阔、大有可为。为贯彻落实全国职业教育大会精神，推动现代职业教育高质量发展，现提出如下意见。</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一、总体要求</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一）指导思想。以习近平新时代中国特色社会主义思想为指导，深入贯彻党的十九大和十九届二中、三中、四中、五中全会精神，坚持党的领导，坚持正确办学方向，坚持立德树人，优化类型定位，深入推进育人方式、办学模式、管理体制、保障机制改革，切实增强职业教育适应性，加快构建现代职业教育体系，建设技能型社会，弘扬工匠精神，培养更多高素质技术技能人才、能工巧匠、大国工匠，为全面建设社会主义现代化国家提供有力人才和技能支撑。</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（二）工作要求。坚持立德树人、</w:t>
      </w:r>
      <w:proofErr w:type="gramStart"/>
      <w:r w:rsidRPr="003C2403">
        <w:rPr>
          <w:rFonts w:ascii="微软雅黑" w:eastAsia="微软雅黑" w:hAnsi="微软雅黑" w:cs="宋体" w:hint="eastAsia"/>
          <w:color w:val="4B4B4B"/>
          <w:kern w:val="0"/>
          <w:sz w:val="27"/>
          <w:szCs w:val="27"/>
        </w:rPr>
        <w:t>德技并</w:t>
      </w:r>
      <w:proofErr w:type="gramEnd"/>
      <w:r w:rsidRPr="003C2403">
        <w:rPr>
          <w:rFonts w:ascii="微软雅黑" w:eastAsia="微软雅黑" w:hAnsi="微软雅黑" w:cs="宋体" w:hint="eastAsia"/>
          <w:color w:val="4B4B4B"/>
          <w:kern w:val="0"/>
          <w:sz w:val="27"/>
          <w:szCs w:val="27"/>
        </w:rPr>
        <w:t>修，推动思想政治教育与技术技能培养融合统一；坚持产教融合、校企合作，推动形成产教良性互动、校企优势互补的发展格局；坚持面向市场、促进就业，推动学校布局、专业设置、人才培养与市场需求相对接；坚持面向实践、强化能力，让更多青年凭借一技之长实现人生价值；坚持面向人人、因材施教，营造人人努力成才、人人皆可成才、人人尽展其才的良好环境。</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（三）主要目标</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lastRenderedPageBreak/>
        <w:t xml:space="preserve">　　到2025年，职业教育类型特色更加鲜明，现代职业教育体系基本建成，技能型社会建设全面推进。办学格局更加优化，办学条件大幅改善，职业本科教育招生规模不低于高等职业教育招生规模的10%，职业教育吸引力和培养质量显著提高。</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到2035年，职业教育整体水平进入世界前列，技能型社会基本建成。技术技能人才社会地位大幅提升，职业教育供给与经济社会发展需求高度匹配，在全面建设社会主义现代化国家中的作用显著增强。</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二、强化职业教育类型特色</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四）巩固职业教育类型定位。因地制宜、统筹推进职业教育与普通教育协调发展。加快建立“职教高考”制度，完善“文化素质+职业技能”考试招生办法，加强省级统筹，确保公平公正。加强职业教育理论研究，及时总结中国特色职业教育办学规律和制度模式。</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五）推进不同层次职业教育纵向贯通。大力提升中等职业教育办学质量，优化布局结构，实施中等职业学校办学条件达标工程，采取合并、合作、托管、集团办学等措施，建设一批优秀中等职业学校和优质专业，注重为高等职业教育输送具有扎实技术技能基础和合格文化基础的生源。支持有条件的中等职业学校根据当地经济社会发展需要试办社区学院。推进高等职业教育</w:t>
      </w:r>
      <w:proofErr w:type="gramStart"/>
      <w:r w:rsidRPr="003C2403">
        <w:rPr>
          <w:rFonts w:ascii="微软雅黑" w:eastAsia="微软雅黑" w:hAnsi="微软雅黑" w:cs="宋体" w:hint="eastAsia"/>
          <w:color w:val="4B4B4B"/>
          <w:kern w:val="0"/>
          <w:sz w:val="27"/>
          <w:szCs w:val="27"/>
        </w:rPr>
        <w:t>提质培优</w:t>
      </w:r>
      <w:proofErr w:type="gramEnd"/>
      <w:r w:rsidRPr="003C2403">
        <w:rPr>
          <w:rFonts w:ascii="微软雅黑" w:eastAsia="微软雅黑" w:hAnsi="微软雅黑" w:cs="宋体" w:hint="eastAsia"/>
          <w:color w:val="4B4B4B"/>
          <w:kern w:val="0"/>
          <w:sz w:val="27"/>
          <w:szCs w:val="27"/>
        </w:rPr>
        <w:t>，实施好“双高计划”，集中力量建设一批高水平高等职业学校和专业。稳步发展职业本科教育，高标准建设职业本科学校和专业，保持职业教育办学方向不变、培养模式不变、特色发展不变。一体化设计职业教育人才培养体系，推动各层次职业教育专业设置、培养目标、课程体系、培养方案衔接，支持在培养周期长、</w:t>
      </w:r>
      <w:r w:rsidRPr="003C2403">
        <w:rPr>
          <w:rFonts w:ascii="微软雅黑" w:eastAsia="微软雅黑" w:hAnsi="微软雅黑" w:cs="宋体" w:hint="eastAsia"/>
          <w:color w:val="4B4B4B"/>
          <w:kern w:val="0"/>
          <w:sz w:val="27"/>
          <w:szCs w:val="27"/>
        </w:rPr>
        <w:lastRenderedPageBreak/>
        <w:t>技能要求高的专业领域实施长学制培养。鼓励应用型本科学校开展职业本科教育。按照专业大致对口原则，指导应用型本科学校、职业本科学校吸引更多中高职毕业生报考。</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六）促进不同类型教育横向融通。加强各学段普通教育与职业教育渗透融通，在普通中小学实施职业启蒙教育，培养掌握技能的兴趣爱好和职业生涯规划的意识能力。探索发展以专项技能培养为主的特色综合高中。推动中等职业学校与普通高中、高等职业学校与应用型大学课程互选、学分互认。鼓励职业学校开展补贴性培训和市场化社会培训。制定国家资历框架，建设职业教育国家学分银行，实现各类学习成果的认证、积累和转换，加快构建服务全民终身学习的教育体系。</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三、</w:t>
      </w:r>
      <w:proofErr w:type="gramStart"/>
      <w:r w:rsidRPr="003C2403">
        <w:rPr>
          <w:rFonts w:ascii="微软雅黑" w:eastAsia="微软雅黑" w:hAnsi="微软雅黑" w:cs="宋体" w:hint="eastAsia"/>
          <w:b/>
          <w:bCs/>
          <w:color w:val="4B4B4B"/>
          <w:kern w:val="0"/>
          <w:sz w:val="27"/>
          <w:szCs w:val="27"/>
          <w:bdr w:val="none" w:sz="0" w:space="0" w:color="auto" w:frame="1"/>
        </w:rPr>
        <w:t>完善产</w:t>
      </w:r>
      <w:proofErr w:type="gramEnd"/>
      <w:r w:rsidRPr="003C2403">
        <w:rPr>
          <w:rFonts w:ascii="微软雅黑" w:eastAsia="微软雅黑" w:hAnsi="微软雅黑" w:cs="宋体" w:hint="eastAsia"/>
          <w:b/>
          <w:bCs/>
          <w:color w:val="4B4B4B"/>
          <w:kern w:val="0"/>
          <w:sz w:val="27"/>
          <w:szCs w:val="27"/>
          <w:bdr w:val="none" w:sz="0" w:space="0" w:color="auto" w:frame="1"/>
        </w:rPr>
        <w:t>教融合办学体制</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七）优化职业教育供给结构。围绕国家重大战略，紧密对接产业升级和技术变革趋势，优先发展先进制造、新能源、新材料、现代农业、现代信息技术、生物技术、人工智能等产业需要的一批新兴专业，加快建设学前、护理、康养、家政等一批人才紧缺的专业，改造升级钢铁冶金、化工医药、建筑工程、轻纺制造等一批传统专业，撤并淘汰供给过剩、就业率低、职业岗位消失的专业，鼓励学校开设更多紧缺的、符合市场需求的专业，形成紧密对接产业链、创新链的专业体系。优化区域资源配置，推进部省共建职业教育创新发展高地，持续深化职业教育东西部协作。启动实施技能型社会职业教育体系建设地方试点。支持办好面向农村的职业教育，强化校地合作、</w:t>
      </w:r>
      <w:proofErr w:type="gramStart"/>
      <w:r w:rsidRPr="003C2403">
        <w:rPr>
          <w:rFonts w:ascii="微软雅黑" w:eastAsia="微软雅黑" w:hAnsi="微软雅黑" w:cs="宋体" w:hint="eastAsia"/>
          <w:color w:val="4B4B4B"/>
          <w:kern w:val="0"/>
          <w:sz w:val="27"/>
          <w:szCs w:val="27"/>
        </w:rPr>
        <w:t>育训结合</w:t>
      </w:r>
      <w:proofErr w:type="gramEnd"/>
      <w:r w:rsidRPr="003C2403">
        <w:rPr>
          <w:rFonts w:ascii="微软雅黑" w:eastAsia="微软雅黑" w:hAnsi="微软雅黑" w:cs="宋体" w:hint="eastAsia"/>
          <w:color w:val="4B4B4B"/>
          <w:kern w:val="0"/>
          <w:sz w:val="27"/>
          <w:szCs w:val="27"/>
        </w:rPr>
        <w:t>，加快培养乡村振兴人</w:t>
      </w:r>
      <w:r w:rsidRPr="003C2403">
        <w:rPr>
          <w:rFonts w:ascii="微软雅黑" w:eastAsia="微软雅黑" w:hAnsi="微软雅黑" w:cs="宋体" w:hint="eastAsia"/>
          <w:color w:val="4B4B4B"/>
          <w:kern w:val="0"/>
          <w:sz w:val="27"/>
          <w:szCs w:val="27"/>
        </w:rPr>
        <w:lastRenderedPageBreak/>
        <w:t>才，鼓励更多农民、返乡农民工接受职业教育。支持行业企业开展技术技能人才培养培训，推行终身职业技能培训制度和在岗继续教育制度。</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八）健全多元办学格局。构建政府统筹管理、行业企业积极举办、社会力量深度参与的多元办学格局。健全国有资产评估、产权流转、权益分配、干部人事管理等制度。鼓励上市公司、行业龙头企业举办职业教育，鼓励各类企业依法参与举办职业教育。鼓励职业学校与社会资本合作共建职业教育基础设施、实训基地，共建共享公共实训基地。</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九）协同推进产教深度融合。各级政府要统筹职业教育和人力资源开发的规模、结构和层次，将产教融合列入经济社会发展规划。以城市为节点、行业为支点、企业为重点，建设一批产教融合试点城市，打造一批引领产教融合的标杆行业，培育一批行业领先的产教融合型企业。积极培育市场导向、供需匹配、服务精准、运作规范的产教融合服务组织。分级分类编制发布产业结构动态调整报告、行业人才就业状况和需求预测报告。</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四、创新校企合作办学机制</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（十）丰富职业学校办学形态。职业学校要积极与优质企业开展双边多边技术协作，共建技术技能创新平台、专业化技术转移机构和大学科技园、科技企业孵化器、</w:t>
      </w:r>
      <w:proofErr w:type="gramStart"/>
      <w:r w:rsidRPr="003C2403">
        <w:rPr>
          <w:rFonts w:ascii="微软雅黑" w:eastAsia="微软雅黑" w:hAnsi="微软雅黑" w:cs="宋体" w:hint="eastAsia"/>
          <w:color w:val="4B4B4B"/>
          <w:kern w:val="0"/>
          <w:sz w:val="27"/>
          <w:szCs w:val="27"/>
        </w:rPr>
        <w:t>众创空间</w:t>
      </w:r>
      <w:proofErr w:type="gramEnd"/>
      <w:r w:rsidRPr="003C2403">
        <w:rPr>
          <w:rFonts w:ascii="微软雅黑" w:eastAsia="微软雅黑" w:hAnsi="微软雅黑" w:cs="宋体" w:hint="eastAsia"/>
          <w:color w:val="4B4B4B"/>
          <w:kern w:val="0"/>
          <w:sz w:val="27"/>
          <w:szCs w:val="27"/>
        </w:rPr>
        <w:t>，服务地方中小</w:t>
      </w:r>
      <w:proofErr w:type="gramStart"/>
      <w:r w:rsidRPr="003C2403">
        <w:rPr>
          <w:rFonts w:ascii="微软雅黑" w:eastAsia="微软雅黑" w:hAnsi="微软雅黑" w:cs="宋体" w:hint="eastAsia"/>
          <w:color w:val="4B4B4B"/>
          <w:kern w:val="0"/>
          <w:sz w:val="27"/>
          <w:szCs w:val="27"/>
        </w:rPr>
        <w:t>微企业</w:t>
      </w:r>
      <w:proofErr w:type="gramEnd"/>
      <w:r w:rsidRPr="003C2403">
        <w:rPr>
          <w:rFonts w:ascii="微软雅黑" w:eastAsia="微软雅黑" w:hAnsi="微软雅黑" w:cs="宋体" w:hint="eastAsia"/>
          <w:color w:val="4B4B4B"/>
          <w:kern w:val="0"/>
          <w:sz w:val="27"/>
          <w:szCs w:val="27"/>
        </w:rPr>
        <w:t>技术升级和产品研发。推动职业学校在企业设立实习实训基地、企业在职业学校建设培养培训基地。推动校企共建共管产业学院、企业学院，延伸职业学校办学空间。</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lastRenderedPageBreak/>
        <w:t xml:space="preserve">　　（十一）拓展校企合作形式内容。职业学校要主动吸纳行业龙头企业深度参与职业教育专业规划、课程设置、教材开发、教学设计、教学实施，合作共建新专业、开发新课程、开展订单培养。鼓励行业龙头企业主导建立全国性、行业性职教集团，推进实体化运作。探索中国特色学徒制，大力培养技术技能人才。支持企业接收学生实习实训，引导企业按岗位总量的一定比例设立学徒岗位。严禁向学生违规收取实习实训费用。</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二）优化校企合作政策环境。各地要把促进企业参与校企合作、培养技术技能人才作为产业发展规划、产业激励政策、乡村振兴规划制定的重要内容，对产教融合型企业给予“金融+财政+土地+信用”组合式激励，按规定落实相关税费政策。工业和信息化部门要把企业参与校企合作的情况，作为各类示范企业评选的重要参考。教育、人力资源社会保障部门要把校企合作成效作为评价职业学校办学质量的重要内容。国有资产监督管理机构要支持企业参与和举办职业教育。鼓励金融机构依法依规为校企合作提供相关信贷和融资支持。积极探索职业学校实习生参加工伤保险办法。加快发展职业学校学生实习实</w:t>
      </w:r>
      <w:proofErr w:type="gramStart"/>
      <w:r w:rsidRPr="003C2403">
        <w:rPr>
          <w:rFonts w:ascii="微软雅黑" w:eastAsia="微软雅黑" w:hAnsi="微软雅黑" w:cs="宋体" w:hint="eastAsia"/>
          <w:color w:val="4B4B4B"/>
          <w:kern w:val="0"/>
          <w:sz w:val="27"/>
          <w:szCs w:val="27"/>
        </w:rPr>
        <w:t>训责任保险</w:t>
      </w:r>
      <w:proofErr w:type="gramEnd"/>
      <w:r w:rsidRPr="003C2403">
        <w:rPr>
          <w:rFonts w:ascii="微软雅黑" w:eastAsia="微软雅黑" w:hAnsi="微软雅黑" w:cs="宋体" w:hint="eastAsia"/>
          <w:color w:val="4B4B4B"/>
          <w:kern w:val="0"/>
          <w:sz w:val="27"/>
          <w:szCs w:val="27"/>
        </w:rPr>
        <w:t>和人身意外伤害保险，鼓励保险公司对现代学徒制、企业新型学徒制保险专门确定费率。职业学校通过校企合作、技术服务、社会培训、自办企业等所得收入，可按一定比例作为绩效工资来源。</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五、深化教育教学改革</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（十三）强化双师</w:t>
      </w:r>
      <w:proofErr w:type="gramStart"/>
      <w:r w:rsidRPr="003C2403">
        <w:rPr>
          <w:rFonts w:ascii="微软雅黑" w:eastAsia="微软雅黑" w:hAnsi="微软雅黑" w:cs="宋体" w:hint="eastAsia"/>
          <w:color w:val="4B4B4B"/>
          <w:kern w:val="0"/>
          <w:sz w:val="27"/>
          <w:szCs w:val="27"/>
        </w:rPr>
        <w:t>型教师</w:t>
      </w:r>
      <w:proofErr w:type="gramEnd"/>
      <w:r w:rsidRPr="003C2403">
        <w:rPr>
          <w:rFonts w:ascii="微软雅黑" w:eastAsia="微软雅黑" w:hAnsi="微软雅黑" w:cs="宋体" w:hint="eastAsia"/>
          <w:color w:val="4B4B4B"/>
          <w:kern w:val="0"/>
          <w:sz w:val="27"/>
          <w:szCs w:val="27"/>
        </w:rPr>
        <w:t>队伍建设。加强师德师风建设，全面提升教师素养。完善职业教育教师资格认定制度，在国家教师资格考试中强</w:t>
      </w:r>
      <w:r w:rsidRPr="003C2403">
        <w:rPr>
          <w:rFonts w:ascii="微软雅黑" w:eastAsia="微软雅黑" w:hAnsi="微软雅黑" w:cs="宋体" w:hint="eastAsia"/>
          <w:color w:val="4B4B4B"/>
          <w:kern w:val="0"/>
          <w:sz w:val="27"/>
          <w:szCs w:val="27"/>
        </w:rPr>
        <w:lastRenderedPageBreak/>
        <w:t>化专业教学和实践要求。制定双师</w:t>
      </w:r>
      <w:proofErr w:type="gramStart"/>
      <w:r w:rsidRPr="003C2403">
        <w:rPr>
          <w:rFonts w:ascii="微软雅黑" w:eastAsia="微软雅黑" w:hAnsi="微软雅黑" w:cs="宋体" w:hint="eastAsia"/>
          <w:color w:val="4B4B4B"/>
          <w:kern w:val="0"/>
          <w:sz w:val="27"/>
          <w:szCs w:val="27"/>
        </w:rPr>
        <w:t>型教师</w:t>
      </w:r>
      <w:proofErr w:type="gramEnd"/>
      <w:r w:rsidRPr="003C2403">
        <w:rPr>
          <w:rFonts w:ascii="微软雅黑" w:eastAsia="微软雅黑" w:hAnsi="微软雅黑" w:cs="宋体" w:hint="eastAsia"/>
          <w:color w:val="4B4B4B"/>
          <w:kern w:val="0"/>
          <w:sz w:val="27"/>
          <w:szCs w:val="27"/>
        </w:rPr>
        <w:t>标准，完善教师招聘、专业技术职务评聘和绩效考核标准。按照职业学校生</w:t>
      </w:r>
      <w:proofErr w:type="gramStart"/>
      <w:r w:rsidRPr="003C2403">
        <w:rPr>
          <w:rFonts w:ascii="微软雅黑" w:eastAsia="微软雅黑" w:hAnsi="微软雅黑" w:cs="宋体" w:hint="eastAsia"/>
          <w:color w:val="4B4B4B"/>
          <w:kern w:val="0"/>
          <w:sz w:val="27"/>
          <w:szCs w:val="27"/>
        </w:rPr>
        <w:t>师比例</w:t>
      </w:r>
      <w:proofErr w:type="gramEnd"/>
      <w:r w:rsidRPr="003C2403">
        <w:rPr>
          <w:rFonts w:ascii="微软雅黑" w:eastAsia="微软雅黑" w:hAnsi="微软雅黑" w:cs="宋体" w:hint="eastAsia"/>
          <w:color w:val="4B4B4B"/>
          <w:kern w:val="0"/>
          <w:sz w:val="27"/>
          <w:szCs w:val="27"/>
        </w:rPr>
        <w:t>和结构要求配齐专业教师。加强职业技术师范学校建设。支持高水平学校和大中型企业共建双师</w:t>
      </w:r>
      <w:proofErr w:type="gramStart"/>
      <w:r w:rsidRPr="003C2403">
        <w:rPr>
          <w:rFonts w:ascii="微软雅黑" w:eastAsia="微软雅黑" w:hAnsi="微软雅黑" w:cs="宋体" w:hint="eastAsia"/>
          <w:color w:val="4B4B4B"/>
          <w:kern w:val="0"/>
          <w:sz w:val="27"/>
          <w:szCs w:val="27"/>
        </w:rPr>
        <w:t>型教师</w:t>
      </w:r>
      <w:proofErr w:type="gramEnd"/>
      <w:r w:rsidRPr="003C2403">
        <w:rPr>
          <w:rFonts w:ascii="微软雅黑" w:eastAsia="微软雅黑" w:hAnsi="微软雅黑" w:cs="宋体" w:hint="eastAsia"/>
          <w:color w:val="4B4B4B"/>
          <w:kern w:val="0"/>
          <w:sz w:val="27"/>
          <w:szCs w:val="27"/>
        </w:rPr>
        <w:t>培养培训基地，落实教师定期到企业实践的规定，支持企业技术骨干到学校从教，推进固定岗与流动岗相结合、校企互聘兼职的教师队伍建设改革。继续实施职业院校教师素质提高计划。</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（十四）创新教学模式与方法。提高思想政治理论</w:t>
      </w:r>
      <w:proofErr w:type="gramStart"/>
      <w:r w:rsidRPr="003C2403">
        <w:rPr>
          <w:rFonts w:ascii="微软雅黑" w:eastAsia="微软雅黑" w:hAnsi="微软雅黑" w:cs="宋体" w:hint="eastAsia"/>
          <w:color w:val="4B4B4B"/>
          <w:kern w:val="0"/>
          <w:sz w:val="27"/>
          <w:szCs w:val="27"/>
        </w:rPr>
        <w:t>课质量</w:t>
      </w:r>
      <w:proofErr w:type="gramEnd"/>
      <w:r w:rsidRPr="003C2403">
        <w:rPr>
          <w:rFonts w:ascii="微软雅黑" w:eastAsia="微软雅黑" w:hAnsi="微软雅黑" w:cs="宋体" w:hint="eastAsia"/>
          <w:color w:val="4B4B4B"/>
          <w:kern w:val="0"/>
          <w:sz w:val="27"/>
          <w:szCs w:val="27"/>
        </w:rPr>
        <w:t>和实效，推进习近平新时代中国特色社会主义思想进教材、进课堂、进头脑。举办职业学校思想政治教育课程教师教学能力比赛。普遍开展项目教学、情境教学、模块化教学，推动现代信息技术与教育教学深度融合，提高课堂教学质量。全面实施弹性学习和学分制管理，支持学生积极参加社会实践、创新创业、竞赛活动。办好全国职业院校技能大赛。</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五）改进教学内容与教材。完善“岗课赛证”综合育人机制，按照生产实际和岗位需求设计开发课程，开发模块化、系统化的实训课程体系，提升学生实践能力。深入实施职业技能等级证书制度，完善认证管理办法，加强事中事后监管。及时更新教学标准，将新技术、新工艺、新规范、典型生产案例及时纳入教学内容。把职业技能等级证书所体现的先进标准融入人才培养方案。强化教材建设国家事权，分层规划，完善职业教育教材的编写、审核、选用、使用、更新、评价监管机制。引导地方、行业和学校按规定建设地方特色教材、行业适用教材、校本专业教材。</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lastRenderedPageBreak/>
        <w:t xml:space="preserve">　　（十六）完善质量保证体系。建立健全教师、课程、教材、教学、实习实训、信息化、安全等国家职业教育标准，鼓励地方结合实际出台更高要求的地方标准，支持行业组织、龙头企业参与制定标准。推进职业学校教学工作诊断与改进制度建设。完善职业教育督导评估办法，加强对地方政府履行职业教育职责督导，做好中等职业学校办学能力评估和高等职业学校适应社会需求能力评估。健全国家、省、学校质量年报制度，定期组织质量年报的审查抽查，提高编制水平，加大公开力度。强化评价结果运用，将其作为批复学校设置、核定招生计划、安排重大项目的重要参考。</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六、打造中国特色职业教育品牌</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（十七）提升中外合作办学水平。办好</w:t>
      </w:r>
      <w:proofErr w:type="gramStart"/>
      <w:r w:rsidRPr="003C2403">
        <w:rPr>
          <w:rFonts w:ascii="微软雅黑" w:eastAsia="微软雅黑" w:hAnsi="微软雅黑" w:cs="宋体" w:hint="eastAsia"/>
          <w:color w:val="4B4B4B"/>
          <w:kern w:val="0"/>
          <w:sz w:val="27"/>
          <w:szCs w:val="27"/>
        </w:rPr>
        <w:t>一</w:t>
      </w:r>
      <w:proofErr w:type="gramEnd"/>
      <w:r w:rsidRPr="003C2403">
        <w:rPr>
          <w:rFonts w:ascii="微软雅黑" w:eastAsia="微软雅黑" w:hAnsi="微软雅黑" w:cs="宋体" w:hint="eastAsia"/>
          <w:color w:val="4B4B4B"/>
          <w:kern w:val="0"/>
          <w:sz w:val="27"/>
          <w:szCs w:val="27"/>
        </w:rPr>
        <w:t>批示范性中外合作办学机构和项目。加强与国际高水平职业教育机构和组织合作，开展学术研究、标准研制、人员交流。在“留学中国”项目、中国政府奖学金项目中设置职业教育类别。</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（十八）拓展中外合作交流平台。全方位</w:t>
      </w:r>
      <w:proofErr w:type="gramStart"/>
      <w:r w:rsidRPr="003C2403">
        <w:rPr>
          <w:rFonts w:ascii="微软雅黑" w:eastAsia="微软雅黑" w:hAnsi="微软雅黑" w:cs="宋体" w:hint="eastAsia"/>
          <w:color w:val="4B4B4B"/>
          <w:kern w:val="0"/>
          <w:sz w:val="27"/>
          <w:szCs w:val="27"/>
        </w:rPr>
        <w:t>践行</w:t>
      </w:r>
      <w:proofErr w:type="gramEnd"/>
      <w:r w:rsidRPr="003C2403">
        <w:rPr>
          <w:rFonts w:ascii="微软雅黑" w:eastAsia="微软雅黑" w:hAnsi="微软雅黑" w:cs="宋体" w:hint="eastAsia"/>
          <w:color w:val="4B4B4B"/>
          <w:kern w:val="0"/>
          <w:sz w:val="27"/>
          <w:szCs w:val="27"/>
        </w:rPr>
        <w:t>世界技能组织2025战略，加强与联合国教科文组织等国际和地区组织的合作。鼓励开放大学建设海外学习中心，推进职业教育涉外行业组织建设，实施职业学校教师教学创新团队、高技能领军人才和产业紧缺人才境外培训计划。积极承办国际职业教育大会，办好办实中国－东盟教育交流周，形成一批教育交流、技能交流和人文交流的品牌。</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（十九）推动职业教育走出去。探索“中文+职业技能”的国际化发展模式。服务国际产能合作，推动职业学校跟随中国企业走出去。完</w:t>
      </w:r>
      <w:r w:rsidRPr="003C2403">
        <w:rPr>
          <w:rFonts w:ascii="微软雅黑" w:eastAsia="微软雅黑" w:hAnsi="微软雅黑" w:cs="宋体" w:hint="eastAsia"/>
          <w:color w:val="4B4B4B"/>
          <w:kern w:val="0"/>
          <w:sz w:val="27"/>
          <w:szCs w:val="27"/>
        </w:rPr>
        <w:lastRenderedPageBreak/>
        <w:t>善“鲁班工坊”建设标准，拓展办学内涵。提高职业教育在出国留学基金等项目中的占比。积极打造一批高水平国际化的职业学校，推出一批具有国际影响力的专业标准、课程标准、教学资源。各地要把职业教育纳入对外合作规划，作为友好城市（省州）建设的重要内容。</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w:t>
      </w:r>
      <w:r w:rsidRPr="003C2403">
        <w:rPr>
          <w:rFonts w:ascii="微软雅黑" w:eastAsia="微软雅黑" w:hAnsi="微软雅黑" w:cs="宋体" w:hint="eastAsia"/>
          <w:b/>
          <w:bCs/>
          <w:color w:val="4B4B4B"/>
          <w:kern w:val="0"/>
          <w:sz w:val="27"/>
          <w:szCs w:val="27"/>
          <w:bdr w:val="none" w:sz="0" w:space="0" w:color="auto" w:frame="1"/>
        </w:rPr>
        <w:t>七、组织实施</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二十）加强组织领导。各级党委和政府要把推动现代职业教育高质量发展摆在更加突出的位置，更好支持和帮助职业教育发展。职业教育工作部门联席会议要充分发挥作用，教育行政部门要认真落实对职业教育工作统筹规划、综合协调、宏观管理职责。国家将职业教育工作纳入省级政府履行教育职责督导评价，各省将职业教育工作纳入地方经济社会发展考核。选优配强职业学校主要负责人，建设高素质专业化职业教育干部队伍。落实职业学校在内设机构、岗位设置、用人计划、教师招聘、职称评聘等方面的自主权。加强职业学校党建工作，落实意识形态工作责任制，开展新时代职业学校党组织示范创建和质量创优工作，把党的领导落实到办学治校、立德</w:t>
      </w:r>
      <w:proofErr w:type="gramStart"/>
      <w:r w:rsidRPr="003C2403">
        <w:rPr>
          <w:rFonts w:ascii="微软雅黑" w:eastAsia="微软雅黑" w:hAnsi="微软雅黑" w:cs="宋体" w:hint="eastAsia"/>
          <w:color w:val="4B4B4B"/>
          <w:kern w:val="0"/>
          <w:sz w:val="27"/>
          <w:szCs w:val="27"/>
        </w:rPr>
        <w:t>树人全</w:t>
      </w:r>
      <w:proofErr w:type="gramEnd"/>
      <w:r w:rsidRPr="003C2403">
        <w:rPr>
          <w:rFonts w:ascii="微软雅黑" w:eastAsia="微软雅黑" w:hAnsi="微软雅黑" w:cs="宋体" w:hint="eastAsia"/>
          <w:color w:val="4B4B4B"/>
          <w:kern w:val="0"/>
          <w:sz w:val="27"/>
          <w:szCs w:val="27"/>
        </w:rPr>
        <w:t>过程。</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二十一）强化制度保障。加快修订职业教育法，地方结合实际制定修订有关地方性法规。健全政府投入为主、多渠道筹集职业教育经费的体制。优化支出结构，新增教育经费向职业教育倾斜。严禁以学费、社会服务收入冲抵生均拨款，探索建立基于专业大类的职业教育差异</w:t>
      </w:r>
      <w:proofErr w:type="gramStart"/>
      <w:r w:rsidRPr="003C2403">
        <w:rPr>
          <w:rFonts w:ascii="微软雅黑" w:eastAsia="微软雅黑" w:hAnsi="微软雅黑" w:cs="宋体" w:hint="eastAsia"/>
          <w:color w:val="4B4B4B"/>
          <w:kern w:val="0"/>
          <w:sz w:val="27"/>
          <w:szCs w:val="27"/>
        </w:rPr>
        <w:t>化生均</w:t>
      </w:r>
      <w:proofErr w:type="gramEnd"/>
      <w:r w:rsidRPr="003C2403">
        <w:rPr>
          <w:rFonts w:ascii="微软雅黑" w:eastAsia="微软雅黑" w:hAnsi="微软雅黑" w:cs="宋体" w:hint="eastAsia"/>
          <w:color w:val="4B4B4B"/>
          <w:kern w:val="0"/>
          <w:sz w:val="27"/>
          <w:szCs w:val="27"/>
        </w:rPr>
        <w:t>拨款制度。</w:t>
      </w:r>
    </w:p>
    <w:p w:rsidR="003C2403" w:rsidRPr="003C2403" w:rsidRDefault="003C2403" w:rsidP="003C2403">
      <w:pPr>
        <w:widowControl/>
        <w:jc w:val="left"/>
        <w:rPr>
          <w:rFonts w:ascii="微软雅黑" w:eastAsia="微软雅黑" w:hAnsi="微软雅黑" w:cs="宋体"/>
          <w:color w:val="4B4B4B"/>
          <w:kern w:val="0"/>
          <w:sz w:val="27"/>
          <w:szCs w:val="27"/>
        </w:rPr>
      </w:pPr>
      <w:r w:rsidRPr="003C2403">
        <w:rPr>
          <w:rFonts w:ascii="微软雅黑" w:eastAsia="微软雅黑" w:hAnsi="微软雅黑" w:cs="宋体" w:hint="eastAsia"/>
          <w:color w:val="4B4B4B"/>
          <w:kern w:val="0"/>
          <w:sz w:val="27"/>
          <w:szCs w:val="27"/>
        </w:rPr>
        <w:t xml:space="preserve">　　（二十二）优化发展环境。加强正面宣传，挖掘宣传基层和一线技术技能人才成长成才的典型事迹，弘扬劳动光荣、技能宝贵、创造伟大</w:t>
      </w:r>
      <w:r w:rsidRPr="003C2403">
        <w:rPr>
          <w:rFonts w:ascii="微软雅黑" w:eastAsia="微软雅黑" w:hAnsi="微软雅黑" w:cs="宋体" w:hint="eastAsia"/>
          <w:color w:val="4B4B4B"/>
          <w:kern w:val="0"/>
          <w:sz w:val="27"/>
          <w:szCs w:val="27"/>
        </w:rPr>
        <w:lastRenderedPageBreak/>
        <w:t>的时代风尚。打通职业学校毕业生在就业、落户、参加招聘、职称评审、晋升等方面的通道，与普通学校毕业生享受同等待遇。对在职业教育工作中取得成绩的单位和个人、在职业教育领域</w:t>
      </w:r>
      <w:proofErr w:type="gramStart"/>
      <w:r w:rsidRPr="003C2403">
        <w:rPr>
          <w:rFonts w:ascii="微软雅黑" w:eastAsia="微软雅黑" w:hAnsi="微软雅黑" w:cs="宋体" w:hint="eastAsia"/>
          <w:color w:val="4B4B4B"/>
          <w:kern w:val="0"/>
          <w:sz w:val="27"/>
          <w:szCs w:val="27"/>
        </w:rPr>
        <w:t>作出</w:t>
      </w:r>
      <w:proofErr w:type="gramEnd"/>
      <w:r w:rsidRPr="003C2403">
        <w:rPr>
          <w:rFonts w:ascii="微软雅黑" w:eastAsia="微软雅黑" w:hAnsi="微软雅黑" w:cs="宋体" w:hint="eastAsia"/>
          <w:color w:val="4B4B4B"/>
          <w:kern w:val="0"/>
          <w:sz w:val="27"/>
          <w:szCs w:val="27"/>
        </w:rPr>
        <w:t>突出贡献的技术技能人才，按照国家有关规定予以表彰奖励。各地将符合条件的高水平技术技能人才纳入高层次人才计划，探索从优秀产业工人和农业农村人才中培养选拔干部机制，加大技术技能人才薪酬激励力度，提高技术技能人才社会地位。</w:t>
      </w:r>
    </w:p>
    <w:p w:rsidR="003E206D" w:rsidRPr="003C2403" w:rsidRDefault="003E206D"/>
    <w:sectPr w:rsidR="003E206D" w:rsidRPr="003C2403" w:rsidSect="003E206D">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52EE8" w:rsidRDefault="00052EE8" w:rsidP="003C2403">
      <w:r>
        <w:separator/>
      </w:r>
    </w:p>
  </w:endnote>
  <w:endnote w:type="continuationSeparator" w:id="0">
    <w:p w:rsidR="00052EE8" w:rsidRDefault="00052EE8" w:rsidP="003C240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52EE8" w:rsidRDefault="00052EE8" w:rsidP="003C2403">
      <w:r>
        <w:separator/>
      </w:r>
    </w:p>
  </w:footnote>
  <w:footnote w:type="continuationSeparator" w:id="0">
    <w:p w:rsidR="00052EE8" w:rsidRDefault="00052EE8" w:rsidP="003C240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3C2403"/>
    <w:rsid w:val="00052EE8"/>
    <w:rsid w:val="00162898"/>
    <w:rsid w:val="00265F05"/>
    <w:rsid w:val="00296CB4"/>
    <w:rsid w:val="003C2403"/>
    <w:rsid w:val="003E20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E206D"/>
    <w:pPr>
      <w:widowControl w:val="0"/>
      <w:jc w:val="both"/>
    </w:pPr>
  </w:style>
  <w:style w:type="paragraph" w:styleId="1">
    <w:name w:val="heading 1"/>
    <w:basedOn w:val="a"/>
    <w:link w:val="1Char"/>
    <w:uiPriority w:val="9"/>
    <w:qFormat/>
    <w:rsid w:val="003C2403"/>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C240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3C2403"/>
    <w:rPr>
      <w:sz w:val="18"/>
      <w:szCs w:val="18"/>
    </w:rPr>
  </w:style>
  <w:style w:type="paragraph" w:styleId="a4">
    <w:name w:val="footer"/>
    <w:basedOn w:val="a"/>
    <w:link w:val="Char0"/>
    <w:uiPriority w:val="99"/>
    <w:semiHidden/>
    <w:unhideWhenUsed/>
    <w:rsid w:val="003C240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3C2403"/>
    <w:rPr>
      <w:sz w:val="18"/>
      <w:szCs w:val="18"/>
    </w:rPr>
  </w:style>
  <w:style w:type="character" w:customStyle="1" w:styleId="1Char">
    <w:name w:val="标题 1 Char"/>
    <w:basedOn w:val="a0"/>
    <w:link w:val="1"/>
    <w:uiPriority w:val="9"/>
    <w:rsid w:val="003C2403"/>
    <w:rPr>
      <w:rFonts w:ascii="宋体" w:eastAsia="宋体" w:hAnsi="宋体" w:cs="宋体"/>
      <w:b/>
      <w:bCs/>
      <w:kern w:val="36"/>
      <w:sz w:val="48"/>
      <w:szCs w:val="48"/>
    </w:rPr>
  </w:style>
  <w:style w:type="paragraph" w:styleId="a5">
    <w:name w:val="Normal (Web)"/>
    <w:basedOn w:val="a"/>
    <w:uiPriority w:val="99"/>
    <w:semiHidden/>
    <w:unhideWhenUsed/>
    <w:rsid w:val="003C2403"/>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364448226">
      <w:bodyDiv w:val="1"/>
      <w:marLeft w:val="0"/>
      <w:marRight w:val="0"/>
      <w:marTop w:val="0"/>
      <w:marBottom w:val="0"/>
      <w:divBdr>
        <w:top w:val="none" w:sz="0" w:space="0" w:color="auto"/>
        <w:left w:val="none" w:sz="0" w:space="0" w:color="auto"/>
        <w:bottom w:val="none" w:sz="0" w:space="0" w:color="auto"/>
        <w:right w:val="none" w:sz="0" w:space="0" w:color="auto"/>
      </w:divBdr>
      <w:divsChild>
        <w:div w:id="674766961">
          <w:marLeft w:val="0"/>
          <w:marRight w:val="0"/>
          <w:marTop w:val="268"/>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9</Pages>
  <Words>764</Words>
  <Characters>4355</Characters>
  <Application>Microsoft Office Word</Application>
  <DocSecurity>0</DocSecurity>
  <Lines>36</Lines>
  <Paragraphs>10</Paragraphs>
  <ScaleCrop>false</ScaleCrop>
  <Company>Sky123.Org</Company>
  <LinksUpToDate>false</LinksUpToDate>
  <CharactersWithSpaces>5109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Sky123.Org</dc:creator>
  <cp:keywords/>
  <dc:description/>
  <cp:lastModifiedBy>Sky123.Org</cp:lastModifiedBy>
  <cp:revision>3</cp:revision>
  <dcterms:created xsi:type="dcterms:W3CDTF">2021-10-13T02:13:00Z</dcterms:created>
  <dcterms:modified xsi:type="dcterms:W3CDTF">2021-10-13T02:18:00Z</dcterms:modified>
</cp:coreProperties>
</file>